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9768437" w14:textId="35AA9AC1" w:rsidR="006F0E44" w:rsidRDefault="006F0E44" w:rsidP="00472890">
      <w:pPr>
        <w:pStyle w:val="Bodycopy"/>
      </w:pPr>
      <w:r w:rsidRPr="00E12C4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E8C614" wp14:editId="6CFF9F13">
                <wp:simplePos x="0" y="0"/>
                <wp:positionH relativeFrom="column">
                  <wp:align>left</wp:align>
                </wp:positionH>
                <wp:positionV relativeFrom="page">
                  <wp:posOffset>314960</wp:posOffset>
                </wp:positionV>
                <wp:extent cx="3952240" cy="155302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240" cy="1553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47A0D" w14:textId="103F6B95" w:rsidR="008337BB" w:rsidRPr="00B07344" w:rsidRDefault="006F0E44" w:rsidP="00F56EC1">
                            <w:pPr>
                              <w:pStyle w:val="Heading1"/>
                              <w:ind w:right="-4142"/>
                            </w:pPr>
                            <w:r>
                              <w:t>P</w:t>
                            </w:r>
                            <w:r w:rsidR="00472890">
                              <w:t>ensions dashboard</w:t>
                            </w:r>
                            <w:r w:rsidR="00F277D8">
                              <w:t>s</w:t>
                            </w:r>
                          </w:p>
                          <w:p w14:paraId="2A258FDF" w14:textId="572D353B" w:rsidR="00B07344" w:rsidRPr="00E12C48" w:rsidRDefault="006F0E44" w:rsidP="00E12C48">
                            <w:pPr>
                              <w:pStyle w:val="Documenttitlesubhead"/>
                            </w:pPr>
                            <w:r>
                              <w:t xml:space="preserve">Where are all my pensions? </w:t>
                            </w:r>
                          </w:p>
                          <w:p w14:paraId="4CDA80FF" w14:textId="77777777" w:rsidR="00B07344" w:rsidRPr="00B07344" w:rsidRDefault="00B07344" w:rsidP="00F56EC1">
                            <w:pPr>
                              <w:ind w:right="-4142"/>
                              <w:rPr>
                                <w:lang w:eastAsia="ja-JP"/>
                              </w:rPr>
                            </w:pPr>
                          </w:p>
                          <w:p w14:paraId="2EC74163" w14:textId="77777777" w:rsidR="00B07344" w:rsidRPr="00B07344" w:rsidRDefault="00B07344" w:rsidP="00F56EC1">
                            <w:pPr>
                              <w:ind w:right="-4142"/>
                              <w:rPr>
                                <w:lang w:eastAsia="ja-JP"/>
                              </w:rPr>
                            </w:pPr>
                          </w:p>
                          <w:p w14:paraId="7318F61D" w14:textId="77777777" w:rsidR="00B07344" w:rsidRPr="00B07344" w:rsidRDefault="00B07344" w:rsidP="00F56EC1">
                            <w:pPr>
                              <w:ind w:right="-414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52E8C6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4.8pt;width:311.2pt;height:122.3pt;z-index:-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" filled="f" stroked="f" strokeweight=".5pt">
                <v:textbox>
                  <w:txbxContent>
                    <w:p w14:paraId="58447A0D" w14:textId="103F6B95" w:rsidR="008337BB" w:rsidRPr="00B07344" w:rsidRDefault="006F0E44" w:rsidP="00F56EC1">
                      <w:pPr>
                        <w:pStyle w:val="Heading1"/>
                        <w:ind w:right="-4142"/>
                      </w:pPr>
                      <w:r>
                        <w:t>P</w:t>
                      </w:r>
                      <w:r w:rsidR="00472890">
                        <w:t>ensions dashboard</w:t>
                      </w:r>
                      <w:r w:rsidR="00F277D8">
                        <w:t>s</w:t>
                      </w:r>
                    </w:p>
                    <w:p w14:paraId="2A258FDF" w14:textId="572D353B" w:rsidR="00B07344" w:rsidRPr="00E12C48" w:rsidRDefault="006F0E44" w:rsidP="00E12C48">
                      <w:pPr>
                        <w:pStyle w:val="Documenttitlesubhead"/>
                      </w:pPr>
                      <w:r>
                        <w:t xml:space="preserve">Where are all my pensions? </w:t>
                      </w:r>
                    </w:p>
                    <w:p w14:paraId="4CDA80FF" w14:textId="77777777" w:rsidR="00B07344" w:rsidRPr="00B07344" w:rsidRDefault="00B07344" w:rsidP="00F56EC1">
                      <w:pPr>
                        <w:ind w:right="-4142"/>
                        <w:rPr>
                          <w:lang w:eastAsia="ja-JP"/>
                        </w:rPr>
                      </w:pPr>
                    </w:p>
                    <w:p w14:paraId="2EC74163" w14:textId="77777777" w:rsidR="00B07344" w:rsidRPr="00B07344" w:rsidRDefault="00B07344" w:rsidP="00F56EC1">
                      <w:pPr>
                        <w:ind w:right="-4142"/>
                        <w:rPr>
                          <w:lang w:eastAsia="ja-JP"/>
                        </w:rPr>
                      </w:pPr>
                    </w:p>
                    <w:p w14:paraId="7318F61D" w14:textId="77777777" w:rsidR="00B07344" w:rsidRPr="00B07344" w:rsidRDefault="00B07344" w:rsidP="00F56EC1">
                      <w:pPr>
                        <w:ind w:right="-4142"/>
                        <w:rPr>
                          <w:b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92948C6" w14:textId="77777777" w:rsidR="006F0E44" w:rsidRDefault="006F0E44" w:rsidP="006F0E44">
      <w:pPr>
        <w:pStyle w:val="Heading3"/>
      </w:pPr>
      <w:r>
        <w:t>Key points:</w:t>
      </w:r>
    </w:p>
    <w:p w14:paraId="7FD99E2E" w14:textId="39C43F43" w:rsidR="006F0E44" w:rsidRDefault="00F277D8" w:rsidP="006F0E44">
      <w:pPr>
        <w:pStyle w:val="IntenseQuote"/>
      </w:pPr>
      <w:r>
        <w:t>P</w:t>
      </w:r>
      <w:r w:rsidR="006F0E44">
        <w:t>ensions dashboard</w:t>
      </w:r>
      <w:r>
        <w:t>s</w:t>
      </w:r>
      <w:r w:rsidR="006F0E44">
        <w:t xml:space="preserve"> will be website</w:t>
      </w:r>
      <w:r>
        <w:t>s</w:t>
      </w:r>
      <w:r w:rsidR="006F0E44">
        <w:t xml:space="preserve"> where people can see </w:t>
      </w:r>
      <w:proofErr w:type="gramStart"/>
      <w:r w:rsidR="006F0E44">
        <w:t>all of</w:t>
      </w:r>
      <w:proofErr w:type="gramEnd"/>
      <w:r w:rsidR="006F0E44">
        <w:t xml:space="preserve"> their pension entitlements in one place. It </w:t>
      </w:r>
      <w:r w:rsidR="00115136">
        <w:t xml:space="preserve">should </w:t>
      </w:r>
      <w:r w:rsidR="006F0E44">
        <w:t xml:space="preserve">provide a quick and easy answer to the question: </w:t>
      </w:r>
      <w:r>
        <w:t>‘</w:t>
      </w:r>
      <w:r w:rsidR="006F0E44">
        <w:t>what have I got and where is it?</w:t>
      </w:r>
      <w:r>
        <w:t>’</w:t>
      </w:r>
    </w:p>
    <w:p w14:paraId="5A964B23" w14:textId="375E9D79" w:rsidR="006F0E44" w:rsidRDefault="006F0E44" w:rsidP="006F0E44">
      <w:pPr>
        <w:pStyle w:val="IntenseQuote"/>
      </w:pPr>
      <w:r>
        <w:t>Building the pensions dashboard</w:t>
      </w:r>
      <w:r w:rsidR="00F277D8">
        <w:t>s</w:t>
      </w:r>
      <w:r>
        <w:t xml:space="preserve"> is a mammoth task. The UK has £</w:t>
      </w:r>
      <w:r w:rsidR="00F277D8">
        <w:t>10</w:t>
      </w:r>
      <w:r>
        <w:t>tn in pension entitlements, £4tn of which is the state pension with the bulk of the rest being DB pensions.</w:t>
      </w:r>
      <w:r w:rsidR="00DC5C72">
        <w:t xml:space="preserve"> The UK Government is the main pension provider in the UK and the state pension should be a priority for dashboard</w:t>
      </w:r>
      <w:r w:rsidR="00F277D8">
        <w:t>s</w:t>
      </w:r>
      <w:r w:rsidR="00DC5C72">
        <w:t xml:space="preserve">. </w:t>
      </w:r>
    </w:p>
    <w:p w14:paraId="2253984B" w14:textId="43CBEC85" w:rsidR="008070E4" w:rsidRPr="008332AA" w:rsidRDefault="008070E4" w:rsidP="008070E4">
      <w:pPr>
        <w:pStyle w:val="IntenseQuote"/>
      </w:pPr>
      <w:r>
        <w:t xml:space="preserve">The DWP’s </w:t>
      </w:r>
      <w:r w:rsidR="008332AA">
        <w:t xml:space="preserve">plan for </w:t>
      </w:r>
      <w:r w:rsidR="00115136">
        <w:t xml:space="preserve">building </w:t>
      </w:r>
      <w:r w:rsidR="008332AA">
        <w:t>the dashboard</w:t>
      </w:r>
      <w:r w:rsidR="00F277D8">
        <w:t>s</w:t>
      </w:r>
      <w:r w:rsidR="008332AA">
        <w:t xml:space="preserve"> makes sense and should be supported. </w:t>
      </w:r>
    </w:p>
    <w:p w14:paraId="2C931E04" w14:textId="4A1540E7" w:rsidR="006F0E44" w:rsidRDefault="006F0E44" w:rsidP="006F0E44">
      <w:pPr>
        <w:pStyle w:val="IntenseQuote"/>
      </w:pPr>
      <w:r>
        <w:t>The priority should be a non-commercial dashboard facilitated by the Money and Pension Service to ensure that the consumer interest is put first.</w:t>
      </w:r>
    </w:p>
    <w:p w14:paraId="22F34690" w14:textId="1D236B5B" w:rsidR="006F0E44" w:rsidRDefault="008070E4" w:rsidP="006F0E44">
      <w:pPr>
        <w:pStyle w:val="Heading3"/>
      </w:pPr>
      <w:r>
        <w:t>C</w:t>
      </w:r>
      <w:r w:rsidR="006F0E44">
        <w:t>onnecting people with pensions</w:t>
      </w:r>
    </w:p>
    <w:p w14:paraId="69E6C43F" w14:textId="606F0DE2" w:rsidR="006F0E44" w:rsidRDefault="006F0E44" w:rsidP="006F0E44">
      <w:pPr>
        <w:pStyle w:val="Bodycopy"/>
      </w:pPr>
      <w:proofErr w:type="gramStart"/>
      <w:r>
        <w:t>At the moment</w:t>
      </w:r>
      <w:proofErr w:type="gramEnd"/>
      <w:r>
        <w:t xml:space="preserve">, many people </w:t>
      </w:r>
      <w:r w:rsidR="00115136">
        <w:t xml:space="preserve">struggle to </w:t>
      </w:r>
      <w:r>
        <w:t>plan for retirement.</w:t>
      </w:r>
      <w:r w:rsidR="008070E4">
        <w:t xml:space="preserve"> </w:t>
      </w:r>
      <w:r w:rsidR="0077226C">
        <w:t>In the main</w:t>
      </w:r>
      <w:r>
        <w:t>, only those with a high level of financial knowledge or a</w:t>
      </w:r>
      <w:r w:rsidR="00115136">
        <w:t xml:space="preserve"> who pay for a </w:t>
      </w:r>
      <w:proofErr w:type="gramStart"/>
      <w:r w:rsidR="00115136">
        <w:t xml:space="preserve">financial </w:t>
      </w:r>
      <w:r>
        <w:t xml:space="preserve"> adviser</w:t>
      </w:r>
      <w:proofErr w:type="gramEnd"/>
      <w:r w:rsidR="007603BE">
        <w:t xml:space="preserve"> </w:t>
      </w:r>
      <w:r w:rsidR="00115136">
        <w:t>do so</w:t>
      </w:r>
      <w:r>
        <w:t xml:space="preserve">. </w:t>
      </w:r>
      <w:r w:rsidR="00F277D8">
        <w:t>P</w:t>
      </w:r>
      <w:r>
        <w:t xml:space="preserve">ensions dashboard </w:t>
      </w:r>
      <w:r w:rsidR="00F277D8">
        <w:t xml:space="preserve">that offer </w:t>
      </w:r>
      <w:r w:rsidR="00115136">
        <w:t>clear sight of all pension entitlements could help retirement planning.</w:t>
      </w:r>
    </w:p>
    <w:p w14:paraId="06FB3F61" w14:textId="248CFB3A" w:rsidR="006F0E44" w:rsidRDefault="006F0E44" w:rsidP="006F0E44">
      <w:pPr>
        <w:pStyle w:val="Bodycopy"/>
      </w:pPr>
      <w:r>
        <w:t xml:space="preserve">We published an </w:t>
      </w:r>
      <w:hyperlink r:id="rId11" w:history="1">
        <w:r w:rsidRPr="008070E4">
          <w:rPr>
            <w:rStyle w:val="Hyperlink"/>
          </w:rPr>
          <w:t>independent report</w:t>
        </w:r>
      </w:hyperlink>
      <w:r>
        <w:t xml:space="preserve">, written by </w:t>
      </w:r>
      <w:r w:rsidR="008070E4">
        <w:t xml:space="preserve">independent expert </w:t>
      </w:r>
      <w:r>
        <w:t xml:space="preserve">Dominic Lindley, that looks at how the dashboard may develop. This report provides many ideas for how the dashboard could develop. </w:t>
      </w:r>
      <w:r w:rsidR="00115136">
        <w:t xml:space="preserve">The People’s </w:t>
      </w:r>
      <w:proofErr w:type="gramStart"/>
      <w:r w:rsidR="00115136">
        <w:t xml:space="preserve">Pension </w:t>
      </w:r>
      <w:r>
        <w:t xml:space="preserve"> ha</w:t>
      </w:r>
      <w:r w:rsidR="00115136">
        <w:t>s</w:t>
      </w:r>
      <w:proofErr w:type="gramEnd"/>
      <w:r w:rsidR="00115136">
        <w:t xml:space="preserve"> </w:t>
      </w:r>
      <w:r>
        <w:t xml:space="preserve">a distinctive vision for the dashboard, rooted in our status as a trust-based, non-profit provider. </w:t>
      </w:r>
      <w:r w:rsidR="00115136">
        <w:t>A</w:t>
      </w:r>
      <w:r>
        <w:t xml:space="preserve"> single, non-commercial dashboard enabled by the Money and Pensions Service should be the over-riding priority for the pensions sector</w:t>
      </w:r>
      <w:r w:rsidR="004419FC">
        <w:t>.</w:t>
      </w:r>
    </w:p>
    <w:p w14:paraId="6FBB0FAD" w14:textId="1096F531" w:rsidR="006F0E44" w:rsidRDefault="006F0E44" w:rsidP="006F0E44">
      <w:pPr>
        <w:pStyle w:val="Heading3"/>
      </w:pPr>
      <w:r>
        <w:t>The scale of the challenge</w:t>
      </w:r>
    </w:p>
    <w:p w14:paraId="76555CD3" w14:textId="254F26E5" w:rsidR="006F0E44" w:rsidRDefault="006F0E44" w:rsidP="006F0E44">
      <w:pPr>
        <w:pStyle w:val="Bodycopy"/>
      </w:pPr>
      <w:r>
        <w:t>According to ONS, as at 201</w:t>
      </w:r>
      <w:r w:rsidR="00F277D8">
        <w:t>9</w:t>
      </w:r>
      <w:r>
        <w:t xml:space="preserve"> there were c. £</w:t>
      </w:r>
      <w:r w:rsidR="00F277D8">
        <w:t>10</w:t>
      </w:r>
      <w:r>
        <w:t xml:space="preserve">tn of pension entitlements in the UK pensions system. This represents a combination of funded DB and DC entitlements and unfunded DB and state pension entitlements. Of this, c. £4tn represents the state pension and </w:t>
      </w:r>
      <w:r w:rsidR="00F277D8">
        <w:t>£6tn private pensions</w:t>
      </w:r>
    </w:p>
    <w:p w14:paraId="43D709F5" w14:textId="6893E133" w:rsidR="006F0E44" w:rsidRDefault="006F0E44" w:rsidP="006F0E44">
      <w:pPr>
        <w:pStyle w:val="Bodycopy"/>
      </w:pPr>
      <w:r>
        <w:t>.</w:t>
      </w:r>
    </w:p>
    <w:p w14:paraId="270F3156" w14:textId="79FE28E8" w:rsidR="006F0E44" w:rsidRDefault="00115136" w:rsidP="006F0E44">
      <w:pPr>
        <w:pStyle w:val="Bodycopy"/>
      </w:pPr>
      <w:r>
        <w:t xml:space="preserve">The </w:t>
      </w:r>
      <w:r w:rsidR="006F0E44">
        <w:t xml:space="preserve">Government is the UK’s largest pension provider. The state’s total pension liabilities and assets comprise a mixture of funded and unfunded DB </w:t>
      </w:r>
      <w:proofErr w:type="gramStart"/>
      <w:r w:rsidR="006F0E44">
        <w:t>and also</w:t>
      </w:r>
      <w:proofErr w:type="gramEnd"/>
      <w:r w:rsidR="006F0E44">
        <w:t xml:space="preserve"> the state pension. Unfunded liabilities alone total £4tn of state pension entitlements and just under £1bn of public sector DB entitlement – about </w:t>
      </w:r>
      <w:r w:rsidR="00F277D8">
        <w:t xml:space="preserve">half </w:t>
      </w:r>
      <w:r w:rsidR="006F0E44">
        <w:t>of the UK’s total pension entitlements.</w:t>
      </w:r>
    </w:p>
    <w:p w14:paraId="0CE48045" w14:textId="593B4A28" w:rsidR="006F0E44" w:rsidRDefault="00115136" w:rsidP="006F0E44">
      <w:pPr>
        <w:pStyle w:val="Bodycopy"/>
      </w:pPr>
      <w:r>
        <w:t>P</w:t>
      </w:r>
      <w:r w:rsidR="006F0E44">
        <w:t>ublic sector and state pensions</w:t>
      </w:r>
      <w:r w:rsidR="007603BE">
        <w:t xml:space="preserve"> </w:t>
      </w:r>
      <w:r>
        <w:t>must therefore be on</w:t>
      </w:r>
      <w:r w:rsidR="006F0E44">
        <w:t xml:space="preserve"> the dashboar</w:t>
      </w:r>
      <w:r>
        <w:t xml:space="preserve">d rapidly. </w:t>
      </w:r>
    </w:p>
    <w:p w14:paraId="35198A3E" w14:textId="77777777" w:rsidR="006F0E44" w:rsidRDefault="006F0E44" w:rsidP="006F0E44">
      <w:pPr>
        <w:pStyle w:val="Heading3"/>
      </w:pPr>
      <w:r>
        <w:t>Moving forward</w:t>
      </w:r>
    </w:p>
    <w:p w14:paraId="535584E3" w14:textId="77777777" w:rsidR="00F277D8" w:rsidRDefault="00F277D8" w:rsidP="006F0E44">
      <w:pPr>
        <w:pStyle w:val="Bodycopy"/>
      </w:pPr>
      <w:r>
        <w:t xml:space="preserve">B&amp;CE supports the pensions dashboard </w:t>
      </w:r>
      <w:proofErr w:type="spellStart"/>
      <w:r>
        <w:t>programme</w:t>
      </w:r>
      <w:proofErr w:type="spellEnd"/>
      <w:r>
        <w:t xml:space="preserve">. We support a tough regulatory approach that would ensure that dashboards are run with the interests of consumers put first and not the interests of financial services providers. </w:t>
      </w:r>
    </w:p>
    <w:p w14:paraId="40CB46E0" w14:textId="77777777" w:rsidR="00F277D8" w:rsidRDefault="00F277D8" w:rsidP="006F0E44">
      <w:pPr>
        <w:pStyle w:val="Bodycopy"/>
      </w:pPr>
      <w:r>
        <w:t>We see a non-commercial dashboard, facilitated by the Money and Pensions Service as a high priority. This should be a best in class service offering a full suite of retirement planning tools and, potentially, linking to guidance through Pension Wise.</w:t>
      </w:r>
    </w:p>
    <w:p w14:paraId="559BAEE5" w14:textId="07A7D55D" w:rsidR="00F277D8" w:rsidRDefault="00F277D8" w:rsidP="006F0E44">
      <w:pPr>
        <w:pStyle w:val="Bodycopy"/>
      </w:pPr>
      <w:r>
        <w:t xml:space="preserve">The pensions sector should support the pensions dashboard project being run by the Money and Pensions Service. The </w:t>
      </w:r>
      <w:proofErr w:type="spellStart"/>
      <w:r>
        <w:t>MaPS</w:t>
      </w:r>
      <w:proofErr w:type="spellEnd"/>
      <w:r>
        <w:t xml:space="preserve"> team have a huge job </w:t>
      </w:r>
      <w:proofErr w:type="spellStart"/>
      <w:r>
        <w:t>desigining</w:t>
      </w:r>
      <w:proofErr w:type="spellEnd"/>
      <w:r>
        <w:t xml:space="preserve"> and building the IT infrastructure that will make pensions dashboards work. Pension providers will need to work with </w:t>
      </w:r>
      <w:proofErr w:type="spellStart"/>
      <w:r>
        <w:t>MaPS</w:t>
      </w:r>
      <w:proofErr w:type="spellEnd"/>
      <w:r>
        <w:t xml:space="preserve"> in order to ensure that they can send data to the new system. </w:t>
      </w:r>
    </w:p>
    <w:p w14:paraId="4CB0FC51" w14:textId="66B7AD42" w:rsidR="00F277D8" w:rsidRDefault="00F277D8" w:rsidP="006F0E44">
      <w:pPr>
        <w:pStyle w:val="Bodycopy"/>
      </w:pPr>
      <w:r>
        <w:t xml:space="preserve">Government can make the pensions dashboard work for </w:t>
      </w:r>
      <w:proofErr w:type="spellStart"/>
      <w:r>
        <w:t>cosnumers</w:t>
      </w:r>
      <w:proofErr w:type="spellEnd"/>
      <w:r>
        <w:t xml:space="preserve"> by </w:t>
      </w:r>
      <w:proofErr w:type="spellStart"/>
      <w:r>
        <w:t>ensring</w:t>
      </w:r>
      <w:proofErr w:type="spellEnd"/>
      <w:r>
        <w:t xml:space="preserve"> that it is properly regulated. We think that means placing a duty on </w:t>
      </w:r>
      <w:proofErr w:type="gramStart"/>
      <w:r>
        <w:t>those operating dashboard</w:t>
      </w:r>
      <w:proofErr w:type="gramEnd"/>
      <w:r>
        <w:t xml:space="preserve"> to operate in the best interests of the customer – similar to the duties that operate on trust based pension schemes. </w:t>
      </w:r>
      <w:r w:rsidR="00293B70">
        <w:t xml:space="preserve">Government should also prevent pension providers using dashboards as a sales channel until it’s clear that can be done without disadvantaging consumers and prompting another mis-selling scandal. </w:t>
      </w:r>
    </w:p>
    <w:p w14:paraId="1CA224CD" w14:textId="4E9C7835" w:rsidR="00472890" w:rsidRDefault="00472890" w:rsidP="00472890">
      <w:pPr>
        <w:pStyle w:val="Bodycopy"/>
      </w:pPr>
    </w:p>
    <w:p w14:paraId="63BC61AB" w14:textId="77777777" w:rsidR="004419FC" w:rsidRDefault="004419FC" w:rsidP="00472890">
      <w:pPr>
        <w:pStyle w:val="Bodycopy"/>
      </w:pPr>
    </w:p>
    <w:sdt>
      <w:sdtPr>
        <w:rPr>
          <w:color w:val="313231"/>
        </w:rPr>
        <w:id w:val="1190269227"/>
        <w:docPartObj>
          <w:docPartGallery w:val="Cover Pages"/>
          <w:docPartUnique/>
        </w:docPartObj>
      </w:sdtPr>
      <w:sdtEndPr>
        <w:rPr>
          <w:color w:val="505150"/>
        </w:rPr>
      </w:sdtEndPr>
      <w:sdtContent>
        <w:p w14:paraId="0FB5DF5D" w14:textId="33A87951" w:rsidR="00B07344" w:rsidRDefault="009D66B9" w:rsidP="008337BB">
          <w:pPr>
            <w:pStyle w:val="Bodycopy"/>
          </w:pPr>
          <w:r>
            <w:rPr>
              <w:lang w:val="en-GB" w:eastAsia="en-US"/>
            </w:rPr>
            <w:t xml:space="preserve"> </w:t>
          </w:r>
        </w:p>
        <w:p w14:paraId="4F46BC4A" w14:textId="77777777" w:rsidR="00B07344" w:rsidRDefault="00B07344" w:rsidP="008337BB">
          <w:pPr>
            <w:pStyle w:val="Bodycopy"/>
          </w:pPr>
        </w:p>
        <w:p w14:paraId="67B243FD" w14:textId="77777777" w:rsidR="00B07344" w:rsidRDefault="00B07344" w:rsidP="008337BB">
          <w:pPr>
            <w:pStyle w:val="Bodycopy"/>
          </w:pPr>
          <w:r>
            <w:lastRenderedPageBreak/>
            <w:tab/>
          </w:r>
        </w:p>
        <w:p w14:paraId="34F6FD82" w14:textId="5C69B982" w:rsidR="00C85012" w:rsidRPr="00437F66" w:rsidRDefault="00B93ABE" w:rsidP="00437F66">
          <w:pPr>
            <w:pStyle w:val="Bodycopy"/>
          </w:pPr>
        </w:p>
      </w:sdtContent>
    </w:sdt>
    <w:sectPr w:rsidR="00C85012" w:rsidRPr="00437F66" w:rsidSect="00E12C4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134" w:bottom="2268" w:left="1134" w:header="709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8EC97" w14:textId="77777777" w:rsidR="00B93ABE" w:rsidRDefault="00B93ABE" w:rsidP="00E5694E">
      <w:r>
        <w:separator/>
      </w:r>
    </w:p>
  </w:endnote>
  <w:endnote w:type="continuationSeparator" w:id="0">
    <w:p w14:paraId="582FFF24" w14:textId="77777777" w:rsidR="00B93ABE" w:rsidRDefault="00B93ABE" w:rsidP="00E5694E">
      <w:r>
        <w:continuationSeparator/>
      </w:r>
    </w:p>
  </w:endnote>
  <w:endnote w:type="continuationNotice" w:id="1">
    <w:p w14:paraId="16063E5A" w14:textId="77777777" w:rsidR="00B93ABE" w:rsidRDefault="00B93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1A934" w14:textId="60E7E33C" w:rsidR="003410D9" w:rsidRPr="00C464DF" w:rsidRDefault="00D61EA4" w:rsidP="00373A6D">
    <w:pPr>
      <w:pStyle w:val="Footer"/>
      <w:tabs>
        <w:tab w:val="clear" w:pos="4513"/>
        <w:tab w:val="clear" w:pos="9026"/>
        <w:tab w:val="right" w:pos="9498"/>
      </w:tabs>
      <w:ind w:left="-709"/>
      <w:rPr>
        <w:color w:val="313231"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0301DE4" wp14:editId="3B055D79">
          <wp:simplePos x="0" y="0"/>
          <wp:positionH relativeFrom="page">
            <wp:posOffset>540385</wp:posOffset>
          </wp:positionH>
          <wp:positionV relativeFrom="paragraph">
            <wp:posOffset>9469120</wp:posOffset>
          </wp:positionV>
          <wp:extent cx="876300" cy="876300"/>
          <wp:effectExtent l="0" t="0" r="12700" b="1270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1EEE2B7" wp14:editId="747C815C">
          <wp:simplePos x="0" y="0"/>
          <wp:positionH relativeFrom="page">
            <wp:posOffset>9469120</wp:posOffset>
          </wp:positionH>
          <wp:positionV relativeFrom="paragraph">
            <wp:posOffset>3810</wp:posOffset>
          </wp:positionV>
          <wp:extent cx="876300" cy="876300"/>
          <wp:effectExtent l="0" t="0" r="1270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14:paraId="23A4EBAF" w14:textId="77777777" w:rsidR="003410D9" w:rsidRPr="00C464DF" w:rsidRDefault="00B93ABE">
    <w:pPr>
      <w:pStyle w:val="Foo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67DA5" w14:textId="4A19CE62" w:rsidR="003410D9" w:rsidRPr="007E22BD" w:rsidRDefault="00E12C48" w:rsidP="00E12C48">
    <w:pPr>
      <w:pStyle w:val="Footer"/>
      <w:tabs>
        <w:tab w:val="left" w:pos="940"/>
      </w:tabs>
      <w:ind w:right="-1134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B0F67AE" wp14:editId="4C282064">
          <wp:simplePos x="0" y="0"/>
          <wp:positionH relativeFrom="column">
            <wp:posOffset>-720090</wp:posOffset>
          </wp:positionH>
          <wp:positionV relativeFrom="paragraph">
            <wp:posOffset>-922940</wp:posOffset>
          </wp:positionV>
          <wp:extent cx="7472680" cy="965835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T ALL 0003.0316 TPP Letterhead incl FINCO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7268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388C1B3" wp14:editId="63F474B7">
          <wp:simplePos x="0" y="0"/>
          <wp:positionH relativeFrom="column">
            <wp:posOffset>-720090</wp:posOffset>
          </wp:positionH>
          <wp:positionV relativeFrom="paragraph">
            <wp:posOffset>611505</wp:posOffset>
          </wp:positionV>
          <wp:extent cx="7546340" cy="975995"/>
          <wp:effectExtent l="0" t="0" r="0" b="190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T ALL 0003.0316 TPP Letterhead incl FINCO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340" cy="975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4B5D6" w14:textId="77777777" w:rsidR="00B93ABE" w:rsidRDefault="00B93ABE" w:rsidP="00E5694E">
      <w:r>
        <w:separator/>
      </w:r>
    </w:p>
  </w:footnote>
  <w:footnote w:type="continuationSeparator" w:id="0">
    <w:p w14:paraId="18ED1902" w14:textId="77777777" w:rsidR="00B93ABE" w:rsidRDefault="00B93ABE" w:rsidP="00E5694E">
      <w:r>
        <w:continuationSeparator/>
      </w:r>
    </w:p>
  </w:footnote>
  <w:footnote w:type="continuationNotice" w:id="1">
    <w:p w14:paraId="2559504D" w14:textId="77777777" w:rsidR="00B93ABE" w:rsidRDefault="00B93A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6E09D" w14:textId="77777777" w:rsidR="003410D9" w:rsidRDefault="00D61EA4" w:rsidP="003410D9">
    <w:pPr>
      <w:pStyle w:val="Header"/>
      <w:tabs>
        <w:tab w:val="clear" w:pos="4513"/>
        <w:tab w:val="clear" w:pos="9026"/>
        <w:tab w:val="left" w:pos="6463"/>
      </w:tabs>
    </w:pPr>
    <w:r>
      <w:softHyphen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1618A" w14:textId="359613C7" w:rsidR="003410D9" w:rsidRDefault="00E12C48" w:rsidP="00AF4AC6">
    <w:pPr>
      <w:pStyle w:val="Header"/>
      <w:ind w:right="-427"/>
    </w:pPr>
    <w:r>
      <w:rPr>
        <w:noProof/>
      </w:rPr>
      <w:drawing>
        <wp:anchor distT="0" distB="0" distL="114300" distR="114300" simplePos="0" relativeHeight="251657214" behindDoc="0" locked="0" layoutInCell="1" allowOverlap="1" wp14:anchorId="0E0522D1" wp14:editId="276683DC">
          <wp:simplePos x="0" y="0"/>
          <wp:positionH relativeFrom="column">
            <wp:posOffset>-772160</wp:posOffset>
          </wp:positionH>
          <wp:positionV relativeFrom="paragraph">
            <wp:posOffset>4095</wp:posOffset>
          </wp:positionV>
          <wp:extent cx="7262495" cy="174434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181_BigBen.png"/>
                  <pic:cNvPicPr/>
                </pic:nvPicPr>
                <pic:blipFill rotWithShape="1">
                  <a:blip r:embed="rId1"/>
                  <a:srcRect t="2780" b="4958"/>
                  <a:stretch/>
                </pic:blipFill>
                <pic:spPr bwMode="auto">
                  <a:xfrm>
                    <a:off x="0" y="0"/>
                    <a:ext cx="7262495" cy="1744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B5F7171" wp14:editId="5981862B">
          <wp:simplePos x="0" y="0"/>
          <wp:positionH relativeFrom="column">
            <wp:posOffset>5220965</wp:posOffset>
          </wp:positionH>
          <wp:positionV relativeFrom="paragraph">
            <wp:posOffset>-127000</wp:posOffset>
          </wp:positionV>
          <wp:extent cx="1129145" cy="739486"/>
          <wp:effectExtent l="0" t="0" r="127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TPP_Logo_RGB 300dpi 40m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9145" cy="739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4AC6">
      <w:t xml:space="preserve">                                                                                                                                                         </w:t>
    </w:r>
  </w:p>
  <w:p w14:paraId="25649F1B" w14:textId="51EA35BC" w:rsidR="00AF4AC6" w:rsidRDefault="00AF4A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789"/>
    <w:multiLevelType w:val="hybridMultilevel"/>
    <w:tmpl w:val="3158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9FF"/>
    <w:multiLevelType w:val="hybridMultilevel"/>
    <w:tmpl w:val="4F364F40"/>
    <w:lvl w:ilvl="0" w:tplc="4B0EA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B1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A14F2"/>
    <w:multiLevelType w:val="hybridMultilevel"/>
    <w:tmpl w:val="9948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647E6"/>
    <w:multiLevelType w:val="hybridMultilevel"/>
    <w:tmpl w:val="06C632A2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1F7DBC"/>
    <w:multiLevelType w:val="hybridMultilevel"/>
    <w:tmpl w:val="BD20FB00"/>
    <w:lvl w:ilvl="0" w:tplc="08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0B0F7A42"/>
    <w:multiLevelType w:val="hybridMultilevel"/>
    <w:tmpl w:val="EBB41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8E7"/>
    <w:multiLevelType w:val="hybridMultilevel"/>
    <w:tmpl w:val="4CB4FA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DEF"/>
    <w:multiLevelType w:val="hybridMultilevel"/>
    <w:tmpl w:val="E8EAF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35F0C"/>
    <w:multiLevelType w:val="hybridMultilevel"/>
    <w:tmpl w:val="1F70934C"/>
    <w:lvl w:ilvl="0" w:tplc="87C64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2504"/>
    <w:multiLevelType w:val="multilevel"/>
    <w:tmpl w:val="76483FB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B99749D"/>
    <w:multiLevelType w:val="hybridMultilevel"/>
    <w:tmpl w:val="10A28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D4DBC"/>
    <w:multiLevelType w:val="hybridMultilevel"/>
    <w:tmpl w:val="C2805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935F6"/>
    <w:multiLevelType w:val="hybridMultilevel"/>
    <w:tmpl w:val="20E69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147E"/>
    <w:multiLevelType w:val="hybridMultilevel"/>
    <w:tmpl w:val="36D053CA"/>
    <w:lvl w:ilvl="0" w:tplc="87C64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1A33"/>
    <w:multiLevelType w:val="hybridMultilevel"/>
    <w:tmpl w:val="8DB4D722"/>
    <w:lvl w:ilvl="0" w:tplc="87C64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21EE1"/>
    <w:multiLevelType w:val="hybridMultilevel"/>
    <w:tmpl w:val="8FFA1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367CB"/>
    <w:multiLevelType w:val="hybridMultilevel"/>
    <w:tmpl w:val="5B565B2E"/>
    <w:lvl w:ilvl="0" w:tplc="87C64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9625E"/>
    <w:multiLevelType w:val="hybridMultilevel"/>
    <w:tmpl w:val="D1E24A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1F5894"/>
    <w:multiLevelType w:val="hybridMultilevel"/>
    <w:tmpl w:val="E130A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B0FAC"/>
    <w:multiLevelType w:val="hybridMultilevel"/>
    <w:tmpl w:val="6BFE49D0"/>
    <w:lvl w:ilvl="0" w:tplc="B9F216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DB1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37D9B"/>
    <w:multiLevelType w:val="hybridMultilevel"/>
    <w:tmpl w:val="EA66C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B4A27"/>
    <w:multiLevelType w:val="multilevel"/>
    <w:tmpl w:val="0AFC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070105"/>
    <w:multiLevelType w:val="hybridMultilevel"/>
    <w:tmpl w:val="8D6839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62187"/>
    <w:multiLevelType w:val="hybridMultilevel"/>
    <w:tmpl w:val="E5BCD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1242C"/>
    <w:multiLevelType w:val="hybridMultilevel"/>
    <w:tmpl w:val="CC0A26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172EB"/>
    <w:multiLevelType w:val="hybridMultilevel"/>
    <w:tmpl w:val="FFE4927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4D78F6"/>
    <w:multiLevelType w:val="hybridMultilevel"/>
    <w:tmpl w:val="AABEC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C0B8B"/>
    <w:multiLevelType w:val="hybridMultilevel"/>
    <w:tmpl w:val="362CC5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AB15CD"/>
    <w:multiLevelType w:val="hybridMultilevel"/>
    <w:tmpl w:val="6F22CE1E"/>
    <w:lvl w:ilvl="0" w:tplc="3E720E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6444A"/>
    <w:multiLevelType w:val="hybridMultilevel"/>
    <w:tmpl w:val="2952B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56CFB"/>
    <w:multiLevelType w:val="hybridMultilevel"/>
    <w:tmpl w:val="75D010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758DA"/>
    <w:multiLevelType w:val="hybridMultilevel"/>
    <w:tmpl w:val="4AD09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030A7"/>
    <w:multiLevelType w:val="hybridMultilevel"/>
    <w:tmpl w:val="573C0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5752D3"/>
    <w:multiLevelType w:val="hybridMultilevel"/>
    <w:tmpl w:val="72C6A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2CBD"/>
    <w:multiLevelType w:val="hybridMultilevel"/>
    <w:tmpl w:val="174C0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521F8"/>
    <w:multiLevelType w:val="multilevel"/>
    <w:tmpl w:val="76483FB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AA50D0B"/>
    <w:multiLevelType w:val="hybridMultilevel"/>
    <w:tmpl w:val="25467C40"/>
    <w:lvl w:ilvl="0" w:tplc="15C6B2AC">
      <w:start w:val="1"/>
      <w:numFmt w:val="bullet"/>
      <w:pStyle w:val="IntenseQuote"/>
      <w:lvlText w:val=""/>
      <w:lvlJc w:val="left"/>
      <w:pPr>
        <w:ind w:left="397" w:hanging="284"/>
      </w:pPr>
      <w:rPr>
        <w:rFonts w:ascii="Symbol" w:hAnsi="Symbol" w:hint="default"/>
        <w:color w:val="00BB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1482B"/>
    <w:multiLevelType w:val="hybridMultilevel"/>
    <w:tmpl w:val="D2BE50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1"/>
  </w:num>
  <w:num w:numId="4">
    <w:abstractNumId w:val="11"/>
  </w:num>
  <w:num w:numId="5">
    <w:abstractNumId w:val="33"/>
  </w:num>
  <w:num w:numId="6">
    <w:abstractNumId w:val="22"/>
  </w:num>
  <w:num w:numId="7">
    <w:abstractNumId w:val="16"/>
  </w:num>
  <w:num w:numId="8">
    <w:abstractNumId w:val="8"/>
  </w:num>
  <w:num w:numId="9">
    <w:abstractNumId w:val="14"/>
  </w:num>
  <w:num w:numId="10">
    <w:abstractNumId w:val="13"/>
  </w:num>
  <w:num w:numId="11">
    <w:abstractNumId w:val="21"/>
  </w:num>
  <w:num w:numId="12">
    <w:abstractNumId w:val="18"/>
  </w:num>
  <w:num w:numId="13">
    <w:abstractNumId w:val="34"/>
  </w:num>
  <w:num w:numId="14">
    <w:abstractNumId w:val="30"/>
  </w:num>
  <w:num w:numId="15">
    <w:abstractNumId w:val="15"/>
  </w:num>
  <w:num w:numId="16">
    <w:abstractNumId w:val="29"/>
  </w:num>
  <w:num w:numId="17">
    <w:abstractNumId w:val="23"/>
  </w:num>
  <w:num w:numId="18">
    <w:abstractNumId w:val="27"/>
  </w:num>
  <w:num w:numId="19">
    <w:abstractNumId w:val="20"/>
  </w:num>
  <w:num w:numId="20">
    <w:abstractNumId w:val="0"/>
  </w:num>
  <w:num w:numId="21">
    <w:abstractNumId w:val="10"/>
  </w:num>
  <w:num w:numId="22">
    <w:abstractNumId w:val="32"/>
  </w:num>
  <w:num w:numId="23">
    <w:abstractNumId w:val="25"/>
  </w:num>
  <w:num w:numId="24">
    <w:abstractNumId w:val="6"/>
  </w:num>
  <w:num w:numId="25">
    <w:abstractNumId w:val="12"/>
  </w:num>
  <w:num w:numId="26">
    <w:abstractNumId w:val="28"/>
  </w:num>
  <w:num w:numId="27">
    <w:abstractNumId w:val="7"/>
  </w:num>
  <w:num w:numId="28">
    <w:abstractNumId w:val="24"/>
  </w:num>
  <w:num w:numId="29">
    <w:abstractNumId w:val="17"/>
  </w:num>
  <w:num w:numId="30">
    <w:abstractNumId w:val="37"/>
  </w:num>
  <w:num w:numId="31">
    <w:abstractNumId w:val="4"/>
  </w:num>
  <w:num w:numId="32">
    <w:abstractNumId w:val="26"/>
  </w:num>
  <w:num w:numId="33">
    <w:abstractNumId w:val="3"/>
  </w:num>
  <w:num w:numId="34">
    <w:abstractNumId w:val="2"/>
  </w:num>
  <w:num w:numId="35">
    <w:abstractNumId w:val="1"/>
  </w:num>
  <w:num w:numId="36">
    <w:abstractNumId w:val="5"/>
  </w:num>
  <w:num w:numId="37">
    <w:abstractNumId w:val="19"/>
  </w:num>
  <w:num w:numId="38">
    <w:abstractNumId w:val="36"/>
  </w:num>
  <w:num w:numId="39">
    <w:abstractNumId w:val="3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F2"/>
    <w:rsid w:val="0002614D"/>
    <w:rsid w:val="00026FEA"/>
    <w:rsid w:val="0003548B"/>
    <w:rsid w:val="00057058"/>
    <w:rsid w:val="00060FAD"/>
    <w:rsid w:val="000B1700"/>
    <w:rsid w:val="00115136"/>
    <w:rsid w:val="00120CAC"/>
    <w:rsid w:val="002409F6"/>
    <w:rsid w:val="00293B70"/>
    <w:rsid w:val="00373A6D"/>
    <w:rsid w:val="0038712E"/>
    <w:rsid w:val="003939C0"/>
    <w:rsid w:val="00397C47"/>
    <w:rsid w:val="003F5CF1"/>
    <w:rsid w:val="0043643C"/>
    <w:rsid w:val="00437F66"/>
    <w:rsid w:val="004419FC"/>
    <w:rsid w:val="00464592"/>
    <w:rsid w:val="00472890"/>
    <w:rsid w:val="00497D34"/>
    <w:rsid w:val="004D726F"/>
    <w:rsid w:val="005E396E"/>
    <w:rsid w:val="005F0E9F"/>
    <w:rsid w:val="00612E1D"/>
    <w:rsid w:val="006414F2"/>
    <w:rsid w:val="006665D5"/>
    <w:rsid w:val="006725B5"/>
    <w:rsid w:val="006F0E44"/>
    <w:rsid w:val="007603BE"/>
    <w:rsid w:val="0077226C"/>
    <w:rsid w:val="007D2C20"/>
    <w:rsid w:val="007F203F"/>
    <w:rsid w:val="008070E4"/>
    <w:rsid w:val="00832A63"/>
    <w:rsid w:val="008332AA"/>
    <w:rsid w:val="008337BB"/>
    <w:rsid w:val="009002C4"/>
    <w:rsid w:val="00903098"/>
    <w:rsid w:val="0093745D"/>
    <w:rsid w:val="009D66B9"/>
    <w:rsid w:val="009E18FC"/>
    <w:rsid w:val="009F09B2"/>
    <w:rsid w:val="00A851BF"/>
    <w:rsid w:val="00AF4AC6"/>
    <w:rsid w:val="00B07344"/>
    <w:rsid w:val="00B43CB7"/>
    <w:rsid w:val="00B54DA7"/>
    <w:rsid w:val="00B80ED0"/>
    <w:rsid w:val="00B93ABE"/>
    <w:rsid w:val="00BA17AB"/>
    <w:rsid w:val="00BE781A"/>
    <w:rsid w:val="00BF21B6"/>
    <w:rsid w:val="00D36611"/>
    <w:rsid w:val="00D61EA4"/>
    <w:rsid w:val="00D9343D"/>
    <w:rsid w:val="00DB162A"/>
    <w:rsid w:val="00DC5C72"/>
    <w:rsid w:val="00DE5A47"/>
    <w:rsid w:val="00E12C48"/>
    <w:rsid w:val="00E2298C"/>
    <w:rsid w:val="00E5147C"/>
    <w:rsid w:val="00E62FF7"/>
    <w:rsid w:val="00EF53BC"/>
    <w:rsid w:val="00F21ADB"/>
    <w:rsid w:val="00F277D8"/>
    <w:rsid w:val="00F5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34EBBE"/>
  <w14:defaultImageDpi w14:val="330"/>
  <w15:docId w15:val="{CDAD5F0A-DE8A-1845-9265-2C62ED99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694E"/>
  </w:style>
  <w:style w:type="paragraph" w:styleId="Heading1">
    <w:name w:val="heading 1"/>
    <w:basedOn w:val="Normal"/>
    <w:next w:val="Normal"/>
    <w:link w:val="Heading1Char"/>
    <w:uiPriority w:val="9"/>
    <w:qFormat/>
    <w:rsid w:val="00F56EC1"/>
    <w:pPr>
      <w:keepNext/>
      <w:keepLines/>
      <w:spacing w:before="480"/>
      <w:outlineLvl w:val="0"/>
    </w:pPr>
    <w:rPr>
      <w:rFonts w:eastAsiaTheme="majorEastAsia" w:cstheme="majorBidi"/>
      <w:b/>
      <w:bCs/>
      <w:color w:val="707271"/>
      <w:sz w:val="68"/>
      <w:szCs w:val="72"/>
    </w:rPr>
  </w:style>
  <w:style w:type="paragraph" w:styleId="Heading2">
    <w:name w:val="heading 2"/>
    <w:aliases w:val="Subheading 1"/>
    <w:basedOn w:val="Normal"/>
    <w:next w:val="Normal"/>
    <w:link w:val="Heading2Char"/>
    <w:uiPriority w:val="9"/>
    <w:unhideWhenUsed/>
    <w:qFormat/>
    <w:rsid w:val="00E12C48"/>
    <w:pPr>
      <w:keepNext/>
      <w:keepLines/>
      <w:spacing w:before="200"/>
      <w:ind w:left="567" w:hanging="567"/>
      <w:outlineLvl w:val="1"/>
    </w:pPr>
    <w:rPr>
      <w:rFonts w:ascii="Calibri" w:eastAsiaTheme="majorEastAsia" w:hAnsi="Calibri" w:cstheme="majorBidi"/>
      <w:bCs/>
      <w:color w:val="00BBE4"/>
      <w:sz w:val="36"/>
      <w:szCs w:val="36"/>
    </w:rPr>
  </w:style>
  <w:style w:type="paragraph" w:styleId="Heading3">
    <w:name w:val="heading 3"/>
    <w:aliases w:val="Subheading 2"/>
    <w:basedOn w:val="Normal"/>
    <w:next w:val="Bodycopy"/>
    <w:link w:val="Heading3Char"/>
    <w:autoRedefine/>
    <w:uiPriority w:val="9"/>
    <w:unhideWhenUsed/>
    <w:qFormat/>
    <w:rsid w:val="00E12C48"/>
    <w:pPr>
      <w:keepNext/>
      <w:keepLines/>
      <w:spacing w:line="276" w:lineRule="auto"/>
      <w:outlineLvl w:val="2"/>
    </w:pPr>
    <w:rPr>
      <w:rFonts w:ascii="Calibri" w:eastAsiaTheme="majorEastAsia" w:hAnsi="Calibri" w:cstheme="majorBidi"/>
      <w:b/>
      <w:bCs/>
      <w:noProof/>
      <w:color w:val="00BBE4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PH1">
    <w:name w:val="TPPH1"/>
    <w:basedOn w:val="TOCHeading"/>
    <w:link w:val="TPPH1Char"/>
    <w:rsid w:val="00643620"/>
    <w:rPr>
      <w:rFonts w:cs="Arial"/>
      <w:bCs w:val="0"/>
    </w:rPr>
  </w:style>
  <w:style w:type="character" w:customStyle="1" w:styleId="TPPH1Char">
    <w:name w:val="TPPH1 Char"/>
    <w:basedOn w:val="TOCHeadingChar"/>
    <w:link w:val="TPPH1"/>
    <w:rsid w:val="00643620"/>
    <w:rPr>
      <w:rFonts w:ascii="Arial" w:eastAsiaTheme="majorEastAsia" w:hAnsi="Arial" w:cs="Arial"/>
      <w:b/>
      <w:bCs w:val="0"/>
      <w:color w:val="00BBE4"/>
      <w:sz w:val="28"/>
      <w:szCs w:val="28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56EC1"/>
    <w:rPr>
      <w:rFonts w:eastAsiaTheme="majorEastAsia" w:cstheme="majorBidi"/>
      <w:b/>
      <w:bCs/>
      <w:color w:val="707271"/>
      <w:sz w:val="68"/>
      <w:szCs w:val="72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rsid w:val="00643620"/>
    <w:pPr>
      <w:outlineLvl w:val="9"/>
    </w:pPr>
    <w:rPr>
      <w:lang w:val="en-US" w:eastAsia="ja-JP"/>
    </w:rPr>
  </w:style>
  <w:style w:type="paragraph" w:customStyle="1" w:styleId="Documenttitlesubhead">
    <w:name w:val="Document title subhead"/>
    <w:basedOn w:val="Heading2"/>
    <w:link w:val="DocumenttitlesubheadChar"/>
    <w:qFormat/>
    <w:rsid w:val="00E12C48"/>
    <w:pPr>
      <w:spacing w:before="240" w:line="360" w:lineRule="auto"/>
      <w:ind w:left="0" w:right="-4142" w:firstLine="0"/>
      <w:outlineLvl w:val="9"/>
    </w:pPr>
    <w:rPr>
      <w:rFonts w:cs="Arial"/>
      <w:sz w:val="48"/>
      <w:szCs w:val="48"/>
    </w:rPr>
  </w:style>
  <w:style w:type="character" w:customStyle="1" w:styleId="DocumenttitlesubheadChar">
    <w:name w:val="Document title subhead Char"/>
    <w:basedOn w:val="Heading2Char"/>
    <w:link w:val="Documenttitlesubhead"/>
    <w:rsid w:val="00E12C48"/>
    <w:rPr>
      <w:rFonts w:ascii="Calibri" w:eastAsiaTheme="majorEastAsia" w:hAnsi="Calibri" w:cs="Arial"/>
      <w:bCs/>
      <w:color w:val="00BBE4"/>
      <w:sz w:val="48"/>
      <w:szCs w:val="48"/>
    </w:rPr>
  </w:style>
  <w:style w:type="character" w:customStyle="1" w:styleId="Heading2Char">
    <w:name w:val="Heading 2 Char"/>
    <w:aliases w:val="Subheading 1 Char"/>
    <w:basedOn w:val="DefaultParagraphFont"/>
    <w:link w:val="Heading2"/>
    <w:uiPriority w:val="9"/>
    <w:rsid w:val="00E12C48"/>
    <w:rPr>
      <w:rFonts w:ascii="Calibri" w:eastAsiaTheme="majorEastAsia" w:hAnsi="Calibri" w:cstheme="majorBidi"/>
      <w:bCs/>
      <w:color w:val="00BBE4"/>
      <w:sz w:val="36"/>
      <w:szCs w:val="36"/>
    </w:rPr>
  </w:style>
  <w:style w:type="paragraph" w:styleId="NoSpacing">
    <w:name w:val="No Spacing"/>
    <w:link w:val="NoSpacingChar"/>
    <w:uiPriority w:val="1"/>
    <w:rsid w:val="00643620"/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4362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rsid w:val="00643620"/>
    <w:pPr>
      <w:ind w:left="720"/>
      <w:contextualSpacing/>
    </w:pPr>
    <w:rPr>
      <w:rFonts w:ascii="Calibri" w:hAnsi="Calibri" w:cs="Times New Roman"/>
    </w:rPr>
  </w:style>
  <w:style w:type="character" w:customStyle="1" w:styleId="TOCHeadingChar">
    <w:name w:val="TOC Heading Char"/>
    <w:basedOn w:val="Heading1Char"/>
    <w:link w:val="TOCHeading"/>
    <w:uiPriority w:val="39"/>
    <w:rsid w:val="00643620"/>
    <w:rPr>
      <w:rFonts w:ascii="Arial" w:eastAsiaTheme="majorEastAsia" w:hAnsi="Arial" w:cstheme="majorBidi"/>
      <w:b/>
      <w:bCs/>
      <w:color w:val="00BBE4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350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1F3501"/>
    <w:pPr>
      <w:ind w:left="14"/>
    </w:pPr>
    <w:rPr>
      <w:rFonts w:eastAsia="Times New Roman" w:cs="Times New Roman"/>
      <w:spacing w:val="-5"/>
      <w:sz w:val="16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D447E"/>
    <w:pPr>
      <w:tabs>
        <w:tab w:val="left" w:pos="440"/>
        <w:tab w:val="right" w:leader="dot" w:pos="9628"/>
      </w:tabs>
      <w:spacing w:after="80"/>
    </w:pPr>
  </w:style>
  <w:style w:type="character" w:styleId="Hyperlink">
    <w:name w:val="Hyperlink"/>
    <w:basedOn w:val="DefaultParagraphFont"/>
    <w:uiPriority w:val="99"/>
    <w:unhideWhenUsed/>
    <w:rsid w:val="00422D0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0024C"/>
    <w:pPr>
      <w:tabs>
        <w:tab w:val="left" w:pos="880"/>
        <w:tab w:val="right" w:leader="dot" w:pos="9628"/>
      </w:tabs>
      <w:ind w:left="198"/>
    </w:pPr>
  </w:style>
  <w:style w:type="paragraph" w:styleId="Header">
    <w:name w:val="header"/>
    <w:basedOn w:val="Normal"/>
    <w:link w:val="HeaderChar"/>
    <w:uiPriority w:val="99"/>
    <w:unhideWhenUsed/>
    <w:rsid w:val="00E569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94E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E569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94E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0F7F"/>
    <w:rPr>
      <w:color w:val="800080" w:themeColor="followedHyperlink"/>
      <w:u w:val="single"/>
    </w:rPr>
  </w:style>
  <w:style w:type="paragraph" w:customStyle="1" w:styleId="Default">
    <w:name w:val="Default"/>
    <w:rsid w:val="004B7B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aliases w:val="Subheading 2 Char"/>
    <w:basedOn w:val="DefaultParagraphFont"/>
    <w:link w:val="Heading3"/>
    <w:uiPriority w:val="9"/>
    <w:rsid w:val="00E12C48"/>
    <w:rPr>
      <w:rFonts w:ascii="Calibri" w:eastAsiaTheme="majorEastAsia" w:hAnsi="Calibri" w:cstheme="majorBidi"/>
      <w:b/>
      <w:bCs/>
      <w:noProof/>
      <w:color w:val="00BBE4"/>
      <w:sz w:val="21"/>
    </w:rPr>
  </w:style>
  <w:style w:type="paragraph" w:styleId="TOC3">
    <w:name w:val="toc 3"/>
    <w:basedOn w:val="Normal"/>
    <w:next w:val="Normal"/>
    <w:autoRedefine/>
    <w:uiPriority w:val="39"/>
    <w:unhideWhenUsed/>
    <w:rsid w:val="00A64284"/>
    <w:pPr>
      <w:spacing w:after="100"/>
      <w:ind w:left="440"/>
    </w:pPr>
  </w:style>
  <w:style w:type="paragraph" w:styleId="Title">
    <w:name w:val="Title"/>
    <w:aliases w:val="Document Title"/>
    <w:basedOn w:val="TPPH1"/>
    <w:next w:val="Normal"/>
    <w:link w:val="TitleChar"/>
    <w:uiPriority w:val="10"/>
    <w:qFormat/>
    <w:rsid w:val="00273334"/>
    <w:rPr>
      <w:sz w:val="96"/>
      <w:szCs w:val="9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273334"/>
    <w:rPr>
      <w:rFonts w:eastAsiaTheme="majorEastAsia" w:cs="Arial"/>
      <w:b/>
      <w:color w:val="505150"/>
      <w:sz w:val="96"/>
      <w:szCs w:val="96"/>
      <w:lang w:val="en-US" w:eastAsia="ja-JP"/>
    </w:rPr>
  </w:style>
  <w:style w:type="paragraph" w:customStyle="1" w:styleId="BasicParagraph">
    <w:name w:val="[Basic Paragraph]"/>
    <w:basedOn w:val="Normal"/>
    <w:uiPriority w:val="99"/>
    <w:rsid w:val="00C92F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IntenseQuote">
    <w:name w:val="Intense Quote"/>
    <w:aliases w:val="Bullets"/>
    <w:basedOn w:val="Bodycopy"/>
    <w:next w:val="Normal"/>
    <w:link w:val="IntenseQuoteChar"/>
    <w:uiPriority w:val="30"/>
    <w:qFormat/>
    <w:rsid w:val="00437F66"/>
    <w:pPr>
      <w:numPr>
        <w:numId w:val="38"/>
      </w:numPr>
      <w:spacing w:before="0" w:after="100"/>
    </w:pPr>
  </w:style>
  <w:style w:type="paragraph" w:customStyle="1" w:styleId="Bodycopy">
    <w:name w:val="Body copy"/>
    <w:basedOn w:val="NoSpacing"/>
    <w:link w:val="BodycopyChar"/>
    <w:qFormat/>
    <w:rsid w:val="00397C47"/>
    <w:pPr>
      <w:suppressAutoHyphens/>
      <w:spacing w:before="120" w:after="220"/>
    </w:pPr>
    <w:rPr>
      <w:color w:val="505150"/>
      <w:sz w:val="18"/>
      <w:szCs w:val="18"/>
    </w:rPr>
  </w:style>
  <w:style w:type="character" w:customStyle="1" w:styleId="BodycopyChar">
    <w:name w:val="Body copy Char"/>
    <w:basedOn w:val="NoSpacingChar"/>
    <w:link w:val="Bodycopy"/>
    <w:rsid w:val="00397C47"/>
    <w:rPr>
      <w:rFonts w:eastAsiaTheme="minorEastAsia"/>
      <w:color w:val="505150"/>
      <w:sz w:val="18"/>
      <w:szCs w:val="18"/>
      <w:lang w:val="en-US" w:eastAsia="ja-JP"/>
    </w:rPr>
  </w:style>
  <w:style w:type="character" w:customStyle="1" w:styleId="IntenseQuoteChar">
    <w:name w:val="Intense Quote Char"/>
    <w:aliases w:val="Bullets Char"/>
    <w:basedOn w:val="DefaultParagraphFont"/>
    <w:link w:val="IntenseQuote"/>
    <w:uiPriority w:val="30"/>
    <w:rsid w:val="00437F66"/>
    <w:rPr>
      <w:rFonts w:eastAsiaTheme="minorEastAsia"/>
      <w:color w:val="505150"/>
      <w:sz w:val="18"/>
      <w:szCs w:val="18"/>
      <w:lang w:val="en-US" w:eastAsia="ja-JP"/>
    </w:rPr>
  </w:style>
  <w:style w:type="character" w:styleId="SubtleReference">
    <w:name w:val="Subtle Reference"/>
    <w:uiPriority w:val="31"/>
    <w:qFormat/>
    <w:rsid w:val="00273334"/>
    <w:rPr>
      <w:b/>
      <w:sz w:val="24"/>
      <w:szCs w:val="24"/>
    </w:rPr>
  </w:style>
  <w:style w:type="character" w:styleId="Strong">
    <w:name w:val="Strong"/>
    <w:uiPriority w:val="22"/>
    <w:qFormat/>
    <w:rsid w:val="00BD04C1"/>
    <w:rPr>
      <w:sz w:val="24"/>
      <w:szCs w:val="24"/>
    </w:rPr>
  </w:style>
  <w:style w:type="paragraph" w:customStyle="1" w:styleId="Author">
    <w:name w:val="Author"/>
    <w:basedOn w:val="Documenttitlesubhead"/>
    <w:rsid w:val="00BD04C1"/>
  </w:style>
  <w:style w:type="paragraph" w:customStyle="1" w:styleId="Notes">
    <w:name w:val="Notes"/>
    <w:basedOn w:val="Bodycopy"/>
    <w:link w:val="NotesChar"/>
    <w:qFormat/>
    <w:rsid w:val="00273334"/>
    <w:pPr>
      <w:spacing w:before="200"/>
    </w:pPr>
    <w:rPr>
      <w:color w:val="auto"/>
      <w:sz w:val="14"/>
      <w:szCs w:val="14"/>
    </w:rPr>
  </w:style>
  <w:style w:type="character" w:customStyle="1" w:styleId="NotesChar">
    <w:name w:val="Notes Char"/>
    <w:basedOn w:val="BodycopyChar"/>
    <w:link w:val="Notes"/>
    <w:rsid w:val="00273334"/>
    <w:rPr>
      <w:rFonts w:eastAsiaTheme="minorEastAsia"/>
      <w:color w:val="505150"/>
      <w:sz w:val="14"/>
      <w:szCs w:val="14"/>
      <w:lang w:val="en-US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5012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5012"/>
    <w:rPr>
      <w:rFonts w:ascii="Lucida Grande" w:hAnsi="Lucida Grande" w:cs="Lucida Grande"/>
      <w:sz w:val="24"/>
      <w:szCs w:val="24"/>
    </w:rPr>
  </w:style>
  <w:style w:type="table" w:customStyle="1" w:styleId="Table">
    <w:name w:val="Table"/>
    <w:basedOn w:val="TableNormal"/>
    <w:uiPriority w:val="99"/>
    <w:rsid w:val="00C85012"/>
    <w:tblPr/>
  </w:style>
  <w:style w:type="paragraph" w:customStyle="1" w:styleId="Tabeltitlebar">
    <w:name w:val="Tabel title bar"/>
    <w:basedOn w:val="Normal"/>
    <w:qFormat/>
    <w:rsid w:val="00B03815"/>
    <w:rPr>
      <w:rFonts w:ascii="Calibri" w:eastAsia="Times New Roman" w:hAnsi="Calibri" w:cs="Times New Roman"/>
      <w:b/>
      <w:color w:val="505150"/>
      <w:sz w:val="26"/>
      <w:szCs w:val="26"/>
      <w:lang w:eastAsia="en-GB"/>
    </w:rPr>
  </w:style>
  <w:style w:type="paragraph" w:customStyle="1" w:styleId="Tabelbodycopy">
    <w:name w:val="Tabel body copy"/>
    <w:basedOn w:val="Bodycopy"/>
    <w:link w:val="TabelbodycopyChar"/>
    <w:qFormat/>
    <w:rsid w:val="00B03815"/>
    <w:pPr>
      <w:spacing w:after="0"/>
    </w:pPr>
    <w:rPr>
      <w:rFonts w:ascii="Calibri" w:hAnsi="Calibri" w:cs="Times New Roman"/>
    </w:rPr>
  </w:style>
  <w:style w:type="character" w:customStyle="1" w:styleId="TabelbodycopyChar">
    <w:name w:val="Tabel body copy Char"/>
    <w:basedOn w:val="BodycopyChar"/>
    <w:link w:val="Tabelbodycopy"/>
    <w:rsid w:val="00B03815"/>
    <w:rPr>
      <w:rFonts w:ascii="Calibri" w:eastAsiaTheme="minorEastAsia" w:hAnsi="Calibri" w:cs="Times New Roman"/>
      <w:color w:val="505150"/>
      <w:sz w:val="18"/>
      <w:szCs w:val="18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8337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7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andce.co.uk/wp-content/uploads/2019/01/Pension-Dashboard-report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BF52425F3A6419D2DB9159EE13EE5" ma:contentTypeVersion="6" ma:contentTypeDescription="Create a new document." ma:contentTypeScope="" ma:versionID="ba8a59849055620ae3b3d2b76d43ba8b">
  <xsd:schema xmlns:xsd="http://www.w3.org/2001/XMLSchema" xmlns:xs="http://www.w3.org/2001/XMLSchema" xmlns:p="http://schemas.microsoft.com/office/2006/metadata/properties" xmlns:ns1="http://schemas.microsoft.com/sharepoint/v3" xmlns:ns2="81655df8-ce41-4008-a828-60714920b5ad" targetNamespace="http://schemas.microsoft.com/office/2006/metadata/properties" ma:root="true" ma:fieldsID="a4b3dd1533d8d81e31c58430d6303208" ns1:_="" ns2:_="">
    <xsd:import namespace="http://schemas.microsoft.com/sharepoint/v3"/>
    <xsd:import namespace="81655df8-ce41-4008-a828-60714920b5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ontent_x0020_Owner" minOccurs="0"/>
                <xsd:element ref="ns2:Expiry_x0020_Date" minOccurs="0"/>
                <xsd:element ref="ns2:Content_x0020_Editor" minOccurs="0"/>
                <xsd:element ref="ns2:Archive_x0020_on_x0020_Expiry" minOccurs="0"/>
                <xsd:element ref="ns2:Content_x0020_Provi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55df8-ce41-4008-a828-60714920b5ad" elementFormDefault="qualified">
    <xsd:import namespace="http://schemas.microsoft.com/office/2006/documentManagement/types"/>
    <xsd:import namespace="http://schemas.microsoft.com/office/infopath/2007/PartnerControls"/>
    <xsd:element name="Content_x0020_Owner" ma:index="10" nillable="true" ma:displayName="Content Owner" ma:default="" ma:description="B&amp;CE individual who owns the data" ma:indexed="true" ma:list="UserInfo" ma:internalName="Content_x002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piry_x0020_Date" ma:index="11" nillable="true" ma:displayName="Expiry Date" ma:default="" ma:description="Date article is due to expire." ma:indexed="true" ma:internalName="Expiry_x0020_Date" ma:readOnly="false">
      <xsd:simpleType>
        <xsd:restriction base="dms:DateTime"/>
      </xsd:simpleType>
    </xsd:element>
    <xsd:element name="Content_x0020_Editor" ma:index="12" nillable="true" ma:displayName="Content Editor" ma:default="" ma:description="B&amp;CE individual who edits the data" ma:indexed="true" ma:list="UserInfo" ma:internalName="Content_x0020_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e_x0020_on_x0020_Expiry" ma:index="13" nillable="true" ma:displayName="Archive on Expiry" ma:default="false" ma:description="Whether article auto archives on expiry or not" ma:indexed="true" ma:internalName="Archive_x0020_on_x0020_Expiry" ma:readOnly="false">
      <xsd:simpleType>
        <xsd:restriction base="dms:Boolean"/>
      </xsd:simpleType>
    </xsd:element>
    <xsd:element name="Content_x0020_Provider" ma:index="14" nillable="true" ma:displayName="Content Provider" ma:default="" ma:description="B&amp;CE individual who provides the data" ma:indexed="true" ma:list="UserInfo" ma:internalName="Content_x0020_Provid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_x0020_Date xmlns="81655df8-ce41-4008-a828-60714920b5ad" xsi:nil="true"/>
    <Content_x0020_Owner xmlns="81655df8-ce41-4008-a828-60714920b5ad">
      <UserInfo>
        <DisplayName/>
        <AccountId xsi:nil="true"/>
        <AccountType/>
      </UserInfo>
    </Content_x0020_Owner>
    <Archive_x0020_on_x0020_Expiry xmlns="81655df8-ce41-4008-a828-60714920b5ad">false</Archive_x0020_on_x0020_Expiry>
    <PublishingExpirationDate xmlns="http://schemas.microsoft.com/sharepoint/v3" xsi:nil="true"/>
    <PublishingStartDate xmlns="http://schemas.microsoft.com/sharepoint/v3" xsi:nil="true"/>
    <Content_x0020_Editor xmlns="81655df8-ce41-4008-a828-60714920b5ad">
      <UserInfo>
        <DisplayName/>
        <AccountId xsi:nil="true"/>
        <AccountType/>
      </UserInfo>
    </Content_x0020_Editor>
    <Content_x0020_Provider xmlns="81655df8-ce41-4008-a828-60714920b5ad">
      <UserInfo>
        <DisplayName/>
        <AccountId xsi:nil="true"/>
        <AccountType/>
      </UserInfo>
    </Content_x0020_Provi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4AEA-95AB-4957-B119-379EBAD7F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655df8-ce41-4008-a828-60714920b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42B85-F1A3-4D07-840C-665043518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620D5-9F1F-431C-9AE7-BC8E0210981E}">
  <ds:schemaRefs>
    <ds:schemaRef ds:uri="http://schemas.microsoft.com/office/2006/metadata/properties"/>
    <ds:schemaRef ds:uri="http://schemas.microsoft.com/office/infopath/2007/PartnerControls"/>
    <ds:schemaRef ds:uri="81655df8-ce41-4008-a828-60714920b5a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BD72B2F-AE76-45C5-804D-709728C7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B&amp;CE Benefit Schemes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Graimes</dc:creator>
  <cp:lastModifiedBy>Crystal Hall</cp:lastModifiedBy>
  <cp:revision>2</cp:revision>
  <cp:lastPrinted>2014-10-16T15:24:00Z</cp:lastPrinted>
  <dcterms:created xsi:type="dcterms:W3CDTF">2020-09-11T12:12:00Z</dcterms:created>
  <dcterms:modified xsi:type="dcterms:W3CDTF">2020-09-11T12:12:00Z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0x01010013ABF52425F3A6419D2DB9159EE13EE5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